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/>
        <w:jc w:val="center"/>
        <w:rPr>
          <w:rStyle w:val="a4"/>
          <w:i/>
          <w:sz w:val="30"/>
          <w:szCs w:val="30"/>
        </w:rPr>
      </w:pPr>
      <w:r w:rsidRPr="008A291B">
        <w:rPr>
          <w:rStyle w:val="a4"/>
          <w:i/>
          <w:sz w:val="30"/>
          <w:szCs w:val="30"/>
        </w:rPr>
        <w:t>Рекомендации ГУО «Гомельский областной СПЦ»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/>
        <w:jc w:val="center"/>
        <w:rPr>
          <w:sz w:val="30"/>
          <w:szCs w:val="30"/>
        </w:rPr>
      </w:pPr>
      <w:r w:rsidRPr="008A291B">
        <w:rPr>
          <w:rStyle w:val="a4"/>
          <w:sz w:val="30"/>
          <w:szCs w:val="30"/>
        </w:rPr>
        <w:t>Основная документация специалистов СППС</w:t>
      </w:r>
      <w:bookmarkStart w:id="0" w:name="_GoBack"/>
      <w:bookmarkEnd w:id="0"/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положение о СППС учреждения образования;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должностная инструкция специалиста;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аналитический отчет о работе СППС учреждения образования за учебный год;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план работы СППС учреждения образования на год (раздел годового плана работы учреждения образования);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планы работы специалистов СППС на четверть (семестр, полугодие);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графики работы специалистов СППС (с указанием времени индивидуальных консультаций субъектов образовательного процесса);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социально-педагогическая характеристика учреждения образования;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материалы по организации и оказанию помощи обучающимся (сопровождение несовершеннолетних, находящихся в социально опасном положении, признанных нуждающимися в государственной защите, учащихся, состоящих на внутриучрежденческом контроле, с которыми проводится индивидуальная профилактическая работа, а также материалы по работе с иными категориями детей (одаренными, высокомотивированными, неуспевающими, группы суицидального риска и т.д.);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отчеты и аналитические материалы о реализации мероприятий по оказанию социально-педагогической и психологической помощи обучающимся;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журнал учета консультаций участников образовательного процесса.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center"/>
        <w:rPr>
          <w:sz w:val="30"/>
          <w:szCs w:val="30"/>
        </w:rPr>
      </w:pPr>
      <w:r w:rsidRPr="008A291B">
        <w:rPr>
          <w:rStyle w:val="a4"/>
          <w:sz w:val="30"/>
          <w:szCs w:val="30"/>
        </w:rPr>
        <w:lastRenderedPageBreak/>
        <w:t>Вспомогательная документация специалистов СППС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текущее (еженедельное) планирование специалистов;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журнал учета индивидуальных и групповых форм работы;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письменные согласия законных представителей психологическое сопровождение несовершеннолетних;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банки данных детей (ИПР, СОП, НГЗ, ТППП и др.) и семей (многодетные, воспитывающие ребенка-инвалида, замещающие и др.) различных категорий;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журнал учета информации о детях, оказавшихся в неблагоприятной обстановке, полученной от педагогических работников, из управления (отдела) образования, государственных органов и иных организаций, от граждан;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журнал учета посещения семей;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журнал учета информации о несовершеннолетних, вовлеченных в активные сообщества и игры, имеющие суицидальный контент;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методическая копилка специалиста;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материалы, подтверждающие проводимую работу (справки, информации, протоколы мероприятий, регистрационные листы участников);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465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психодиагностическая документация: индивидуальные психодиагностические материалы, протоколы результатов, сводная количественная информация, аналитические материалы по результатам психодиагностических исследований;</w:t>
      </w:r>
    </w:p>
    <w:p w:rsidR="008A291B" w:rsidRPr="008A291B" w:rsidRDefault="008A291B" w:rsidP="008A291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30"/>
          <w:szCs w:val="30"/>
        </w:rPr>
      </w:pPr>
      <w:r w:rsidRPr="008A291B">
        <w:rPr>
          <w:sz w:val="30"/>
          <w:szCs w:val="30"/>
        </w:rPr>
        <w:t>— иные документы на усмотрение специалиста.</w:t>
      </w:r>
    </w:p>
    <w:p w:rsidR="00EE6F9C" w:rsidRPr="008A291B" w:rsidRDefault="00EE6F9C" w:rsidP="008A291B">
      <w:pPr>
        <w:rPr>
          <w:rFonts w:cs="Times New Roman"/>
          <w:sz w:val="30"/>
          <w:szCs w:val="30"/>
        </w:rPr>
      </w:pPr>
    </w:p>
    <w:sectPr w:rsidR="00EE6F9C" w:rsidRPr="008A291B" w:rsidSect="008A291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1B"/>
    <w:rsid w:val="008A291B"/>
    <w:rsid w:val="00AA2F77"/>
    <w:rsid w:val="00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8A1"/>
  <w15:chartTrackingRefBased/>
  <w15:docId w15:val="{50C7B5D6-85D4-4708-9229-E52AF561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77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91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2022-01-31T08:18:00Z</dcterms:created>
  <dcterms:modified xsi:type="dcterms:W3CDTF">2022-01-31T08:21:00Z</dcterms:modified>
</cp:coreProperties>
</file>