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27" w:rsidRDefault="0048445B" w:rsidP="00D15E27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ПОДВИЖНЫЕ</w:t>
      </w:r>
      <w:r w:rsidR="00D15E27" w:rsidRPr="00D15E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ИГРЫ,  </w:t>
      </w:r>
    </w:p>
    <w:p w:rsidR="0057174F" w:rsidRPr="00D15E27" w:rsidRDefault="00D15E27" w:rsidP="00D15E27">
      <w:pPr>
        <w:shd w:val="clear" w:color="auto" w:fill="FFFFFF"/>
        <w:spacing w:after="0" w:line="3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15E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ЩИЕ ОРИЕНТИРОВАНИЮ НА </w:t>
      </w:r>
      <w:r w:rsidR="00FA40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СЕБЕ</w:t>
      </w:r>
      <w:r w:rsidR="000264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 ОТ СЕБЯ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18"/>
        <w:gridCol w:w="2067"/>
        <w:gridCol w:w="2843"/>
        <w:gridCol w:w="4501"/>
      </w:tblGrid>
      <w:tr w:rsidR="007C49C5" w:rsidRPr="00D50678" w:rsidTr="00D50678">
        <w:tc>
          <w:tcPr>
            <w:tcW w:w="618" w:type="dxa"/>
          </w:tcPr>
          <w:p w:rsidR="00054FB9" w:rsidRPr="00D50678" w:rsidRDefault="00054FB9" w:rsidP="008F62E3">
            <w:pPr>
              <w:spacing w:line="38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067" w:type="dxa"/>
          </w:tcPr>
          <w:p w:rsidR="00054FB9" w:rsidRPr="00D50678" w:rsidRDefault="00054FB9" w:rsidP="00D50678">
            <w:pPr>
              <w:spacing w:line="380" w:lineRule="atLeast"/>
              <w:ind w:hanging="16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Название игры</w:t>
            </w:r>
          </w:p>
        </w:tc>
        <w:tc>
          <w:tcPr>
            <w:tcW w:w="2843" w:type="dxa"/>
          </w:tcPr>
          <w:p w:rsidR="00054FB9" w:rsidRPr="00D50678" w:rsidRDefault="00054FB9" w:rsidP="00CB0C09">
            <w:pPr>
              <w:spacing w:line="380" w:lineRule="atLeast"/>
              <w:ind w:firstLine="46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Цель игры</w:t>
            </w:r>
          </w:p>
        </w:tc>
        <w:tc>
          <w:tcPr>
            <w:tcW w:w="4501" w:type="dxa"/>
          </w:tcPr>
          <w:p w:rsidR="00054FB9" w:rsidRPr="00D50678" w:rsidRDefault="00054FB9" w:rsidP="00CB0C09">
            <w:pPr>
              <w:spacing w:line="380" w:lineRule="atLeast"/>
              <w:ind w:firstLine="467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Правила игры</w:t>
            </w:r>
          </w:p>
        </w:tc>
      </w:tr>
      <w:tr w:rsidR="007C49C5" w:rsidRPr="00D50678" w:rsidTr="00D50678">
        <w:tc>
          <w:tcPr>
            <w:tcW w:w="618" w:type="dxa"/>
          </w:tcPr>
          <w:p w:rsidR="00054FB9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67" w:type="dxa"/>
          </w:tcPr>
          <w:p w:rsidR="00054FB9" w:rsidRPr="00D50678" w:rsidRDefault="00F4455B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«Солнышко»</w:t>
            </w:r>
          </w:p>
        </w:tc>
        <w:tc>
          <w:tcPr>
            <w:tcW w:w="2843" w:type="dxa"/>
          </w:tcPr>
          <w:p w:rsidR="00054FB9" w:rsidRPr="00D50678" w:rsidRDefault="00F4455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знания </w:t>
            </w:r>
            <w:bookmarkStart w:id="0" w:name="_GoBack"/>
            <w:bookmarkEnd w:id="0"/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о месте расположения частей лица, умение ориентироваться на собственном теле.</w:t>
            </w:r>
          </w:p>
        </w:tc>
        <w:tc>
          <w:tcPr>
            <w:tcW w:w="4501" w:type="dxa"/>
          </w:tcPr>
          <w:p w:rsidR="00054FB9" w:rsidRPr="00D50678" w:rsidRDefault="00F4455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="0048445B" w:rsidRPr="00D50678">
              <w:rPr>
                <w:rFonts w:ascii="Times New Roman" w:hAnsi="Times New Roman" w:cs="Times New Roman"/>
                <w:sz w:val="28"/>
                <w:szCs w:val="28"/>
              </w:rPr>
              <w:t xml:space="preserve">ебятам </w:t>
            </w: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проговаривая где по отношению друг к другу располагаются все части лица</w:t>
            </w:r>
            <w:r w:rsidR="0048445B" w:rsidRPr="00D50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6627" w:rsidRPr="00D50678" w:rsidTr="00D50678">
        <w:tc>
          <w:tcPr>
            <w:tcW w:w="618" w:type="dxa"/>
          </w:tcPr>
          <w:p w:rsidR="00E16627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67" w:type="dxa"/>
          </w:tcPr>
          <w:p w:rsidR="00E16627" w:rsidRPr="00D50678" w:rsidRDefault="00E1662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«Кто правильно назовет»</w:t>
            </w:r>
          </w:p>
          <w:p w:rsidR="00E16627" w:rsidRPr="00D50678" w:rsidRDefault="00E1662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43" w:type="dxa"/>
          </w:tcPr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 умения определять</w:t>
            </w:r>
          </w:p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пространственные  отношения между собой  и окружающими объектами.</w:t>
            </w:r>
          </w:p>
        </w:tc>
        <w:tc>
          <w:tcPr>
            <w:tcW w:w="4501" w:type="dxa"/>
          </w:tcPr>
          <w:p w:rsidR="00E16627" w:rsidRPr="00D50678" w:rsidRDefault="0048445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="00E16627"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        </w:t>
            </w:r>
          </w:p>
        </w:tc>
      </w:tr>
      <w:tr w:rsidR="00E16627" w:rsidRPr="00D50678" w:rsidTr="00D50678">
        <w:tc>
          <w:tcPr>
            <w:tcW w:w="618" w:type="dxa"/>
          </w:tcPr>
          <w:p w:rsidR="00E16627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67" w:type="dxa"/>
          </w:tcPr>
          <w:p w:rsidR="00E16627" w:rsidRPr="00D50678" w:rsidRDefault="00E1662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«Кто из детей стоит близко,</w:t>
            </w:r>
          </w:p>
          <w:p w:rsidR="00E16627" w:rsidRPr="00D50678" w:rsidRDefault="00E1662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 кто далеко?»</w:t>
            </w:r>
          </w:p>
        </w:tc>
        <w:tc>
          <w:tcPr>
            <w:tcW w:w="2843" w:type="dxa"/>
          </w:tcPr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Закрепление умения ориентироваться в пространстве с точкой отсчета "от себя".</w:t>
            </w:r>
          </w:p>
        </w:tc>
        <w:tc>
          <w:tcPr>
            <w:tcW w:w="4501" w:type="dxa"/>
          </w:tcPr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Дети выстраиваются на ковре на разном расстоянии от ведущего. Ведущий определяет кто из детей стоит ближе к нему, кто дальше.</w:t>
            </w:r>
          </w:p>
        </w:tc>
      </w:tr>
      <w:tr w:rsidR="00E16627" w:rsidRPr="00D50678" w:rsidTr="00D50678">
        <w:tc>
          <w:tcPr>
            <w:tcW w:w="618" w:type="dxa"/>
          </w:tcPr>
          <w:p w:rsidR="00E16627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067" w:type="dxa"/>
          </w:tcPr>
          <w:p w:rsidR="00E16627" w:rsidRPr="00D50678" w:rsidRDefault="00E1662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«Вратарь»</w:t>
            </w:r>
          </w:p>
        </w:tc>
        <w:tc>
          <w:tcPr>
            <w:tcW w:w="2843" w:type="dxa"/>
          </w:tcPr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Закрепление навыков ориентировки ребенка относительно себя, развитие быстроты реакции, точности движения.</w:t>
            </w:r>
          </w:p>
        </w:tc>
        <w:tc>
          <w:tcPr>
            <w:tcW w:w="4501" w:type="dxa"/>
          </w:tcPr>
          <w:p w:rsidR="00E16627" w:rsidRPr="00D50678" w:rsidRDefault="003C5600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Педагог </w:t>
            </w:r>
            <w:r w:rsidR="00E16627"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бросает мяч ребенку, одновременно предупреждая ребенка, куда должен лететь мяч. Ребенок должен сделать вратарское движение в заданном направлении.</w:t>
            </w:r>
          </w:p>
          <w:p w:rsidR="00E16627" w:rsidRPr="00D50678" w:rsidRDefault="00E1662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Ребенок: Вратарем зовусь не зря: Мяч всегда поймаю я.</w:t>
            </w:r>
          </w:p>
          <w:p w:rsidR="00E16627" w:rsidRPr="00D50678" w:rsidRDefault="003C5600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</w:t>
            </w:r>
            <w:r w:rsidR="00E16627"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: Раз, два, три - Справа (слева, прямо) мяч, смотри!</w:t>
            </w:r>
          </w:p>
        </w:tc>
      </w:tr>
      <w:tr w:rsidR="007C49C5" w:rsidRPr="00D50678" w:rsidTr="00D50678">
        <w:tc>
          <w:tcPr>
            <w:tcW w:w="618" w:type="dxa"/>
          </w:tcPr>
          <w:p w:rsidR="00054FB9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67" w:type="dxa"/>
          </w:tcPr>
          <w:p w:rsidR="00054FB9" w:rsidRPr="00D50678" w:rsidRDefault="00F4455B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«Скульптор»</w:t>
            </w:r>
          </w:p>
        </w:tc>
        <w:tc>
          <w:tcPr>
            <w:tcW w:w="2843" w:type="dxa"/>
          </w:tcPr>
          <w:p w:rsidR="00054FB9" w:rsidRPr="00D50678" w:rsidRDefault="006C2BD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</w:t>
            </w:r>
            <w:r w:rsidR="00F4455B" w:rsidRPr="00D50678">
              <w:rPr>
                <w:rFonts w:ascii="Times New Roman" w:hAnsi="Times New Roman" w:cs="Times New Roman"/>
                <w:sz w:val="28"/>
                <w:szCs w:val="28"/>
              </w:rPr>
              <w:t xml:space="preserve">учитывать относительность пространственных отношений в соответствии с положением самого </w:t>
            </w:r>
            <w:r w:rsidR="00F4455B" w:rsidRPr="00D50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и точки отсчета при ориентировке</w:t>
            </w:r>
            <w:r w:rsidR="00904953" w:rsidRPr="00D50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054FB9" w:rsidRPr="00D50678" w:rsidRDefault="00904953" w:rsidP="00CB0C09">
            <w:pPr>
              <w:shd w:val="clear" w:color="auto" w:fill="FFFFFF"/>
              <w:ind w:firstLine="4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Ребятам предлагается макет игрушки Буратино. Буратино будет показывать движения, а ребята стараются четко все за ним повторить.</w:t>
            </w:r>
          </w:p>
        </w:tc>
      </w:tr>
      <w:tr w:rsidR="007C49C5" w:rsidRPr="00D50678" w:rsidTr="00D50678">
        <w:tc>
          <w:tcPr>
            <w:tcW w:w="618" w:type="dxa"/>
          </w:tcPr>
          <w:p w:rsidR="00054FB9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2067" w:type="dxa"/>
          </w:tcPr>
          <w:p w:rsidR="00054FB9" w:rsidRPr="00D50678" w:rsidRDefault="00904953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«Контролер»</w:t>
            </w:r>
          </w:p>
        </w:tc>
        <w:tc>
          <w:tcPr>
            <w:tcW w:w="2843" w:type="dxa"/>
          </w:tcPr>
          <w:p w:rsidR="00904953" w:rsidRPr="00D50678" w:rsidRDefault="006C2BDB" w:rsidP="00CB0C0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Развитие навыков</w:t>
            </w:r>
            <w:r w:rsidR="00904953" w:rsidRPr="00D50678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ориентировки в пространстве в процессе соотнесения</w:t>
            </w:r>
          </w:p>
          <w:p w:rsidR="00054FB9" w:rsidRPr="00D50678" w:rsidRDefault="00904953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детьми парнопротивоположных направлений собственного тела с направлениями стоящего напротив человека</w:t>
            </w:r>
            <w:r w:rsidR="006C2BDB" w:rsidRPr="00D50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054FB9" w:rsidRPr="00D50678" w:rsidRDefault="006C2BD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Ребенок (контролер) располагается перед другими участниками игры - пассажирами, у которых есть билеты красного и зеленого цвета. Сзади "контролера" с правой и левой стороны кладутся обручи, обозначающие автобусы. "Пассажиры" с красными билетами направляются "контролером" в левый автобус, а с зелеными - в правый.</w:t>
            </w:r>
          </w:p>
        </w:tc>
      </w:tr>
      <w:tr w:rsidR="00026495" w:rsidRPr="00D50678" w:rsidTr="00D50678">
        <w:tc>
          <w:tcPr>
            <w:tcW w:w="618" w:type="dxa"/>
          </w:tcPr>
          <w:p w:rsidR="00026495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067" w:type="dxa"/>
          </w:tcPr>
          <w:p w:rsidR="00026495" w:rsidRPr="00D50678" w:rsidRDefault="00026495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«Кто правильно назовет</w:t>
            </w:r>
            <w:r w:rsidR="008F62E3"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?</w:t>
            </w: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2843" w:type="dxa"/>
          </w:tcPr>
          <w:p w:rsidR="00026495" w:rsidRPr="00D50678" w:rsidRDefault="00026495" w:rsidP="00CB0C0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Стимулирование умения определять пространственные отношения между собой и окружающими объектами.</w:t>
            </w:r>
          </w:p>
        </w:tc>
        <w:tc>
          <w:tcPr>
            <w:tcW w:w="4501" w:type="dxa"/>
          </w:tcPr>
          <w:p w:rsidR="00026495" w:rsidRPr="00D50678" w:rsidRDefault="00F67CD6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В игре ребенок показывает правую руку и называет, что находится справа, а затем ему предлагают закрыть глаза, повернуться на одном месте несколько раз. Затем открыть глаза, опять показать правую руку и назвать то, что находится справа от него. Таким образом, проводится работа и с левой рукой.</w:t>
            </w:r>
          </w:p>
        </w:tc>
      </w:tr>
      <w:tr w:rsidR="00026495" w:rsidRPr="00D50678" w:rsidTr="00D50678">
        <w:tc>
          <w:tcPr>
            <w:tcW w:w="618" w:type="dxa"/>
          </w:tcPr>
          <w:p w:rsidR="00026495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067" w:type="dxa"/>
          </w:tcPr>
          <w:p w:rsidR="00026495" w:rsidRPr="00D50678" w:rsidRDefault="00F67CD6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«Кто из детей стоит близко, а кто далеко?»</w:t>
            </w:r>
          </w:p>
        </w:tc>
        <w:tc>
          <w:tcPr>
            <w:tcW w:w="2843" w:type="dxa"/>
          </w:tcPr>
          <w:p w:rsidR="00026495" w:rsidRPr="00D50678" w:rsidRDefault="003A6E0E" w:rsidP="00CB0C0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ориентироваться в пространстве с точкой отсчета "от себя".</w:t>
            </w:r>
          </w:p>
        </w:tc>
        <w:tc>
          <w:tcPr>
            <w:tcW w:w="4501" w:type="dxa"/>
          </w:tcPr>
          <w:p w:rsidR="00026495" w:rsidRPr="00D50678" w:rsidRDefault="00537772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Дети выстраиваются на ковре на разном расстоянии от ведущего. Ведущий определяет кто из детей стоит ближе к нему, кто дальше.</w:t>
            </w:r>
          </w:p>
        </w:tc>
      </w:tr>
      <w:tr w:rsidR="007C49C5" w:rsidRPr="00D50678" w:rsidTr="00D50678">
        <w:tc>
          <w:tcPr>
            <w:tcW w:w="618" w:type="dxa"/>
          </w:tcPr>
          <w:p w:rsidR="00054FB9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067" w:type="dxa"/>
          </w:tcPr>
          <w:p w:rsidR="00054FB9" w:rsidRPr="00D50678" w:rsidRDefault="00537772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«Вратарь»</w:t>
            </w:r>
          </w:p>
        </w:tc>
        <w:tc>
          <w:tcPr>
            <w:tcW w:w="2843" w:type="dxa"/>
          </w:tcPr>
          <w:p w:rsidR="00054FB9" w:rsidRPr="00D50678" w:rsidRDefault="00537772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навыков ориентировки ребенка относительно себя, развитие быстроты реакции, точности движения.</w:t>
            </w:r>
          </w:p>
        </w:tc>
        <w:tc>
          <w:tcPr>
            <w:tcW w:w="4501" w:type="dxa"/>
          </w:tcPr>
          <w:p w:rsidR="00537772" w:rsidRPr="00D50678" w:rsidRDefault="00537772" w:rsidP="00CB0C0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</w:t>
            </w:r>
          </w:p>
          <w:p w:rsidR="00537772" w:rsidRPr="00D50678" w:rsidRDefault="00537772" w:rsidP="00CB0C09">
            <w:pPr>
              <w:ind w:firstLine="4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Ребенок</w:t>
            </w: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: Вратарем зовусь не зря: Мяч всегда поймаю я.</w:t>
            </w:r>
          </w:p>
          <w:p w:rsidR="00054FB9" w:rsidRPr="00D50678" w:rsidRDefault="00537772" w:rsidP="00CB0C09">
            <w:pPr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</w:t>
            </w:r>
            <w:r w:rsidRPr="00D50678">
              <w:rPr>
                <w:rFonts w:ascii="Times New Roman" w:hAnsi="Times New Roman" w:cs="Times New Roman"/>
                <w:sz w:val="28"/>
                <w:szCs w:val="28"/>
              </w:rPr>
              <w:t>: Раз, два, три - Справа (слева, прямо) мяч, смотри!</w:t>
            </w:r>
          </w:p>
        </w:tc>
      </w:tr>
      <w:tr w:rsidR="007E4A51" w:rsidRPr="00D50678" w:rsidTr="00D50678">
        <w:tc>
          <w:tcPr>
            <w:tcW w:w="618" w:type="dxa"/>
          </w:tcPr>
          <w:p w:rsidR="007E4A51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067" w:type="dxa"/>
          </w:tcPr>
          <w:p w:rsidR="007E4A51" w:rsidRPr="00D50678" w:rsidRDefault="007E4A51" w:rsidP="00D50678">
            <w:pPr>
              <w:pStyle w:val="a4"/>
              <w:ind w:hanging="1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«Куда пойдешь и что найдешь?»</w:t>
            </w:r>
          </w:p>
          <w:p w:rsidR="007E4A51" w:rsidRPr="00D50678" w:rsidRDefault="007E4A51" w:rsidP="00D50678">
            <w:pPr>
              <w:pStyle w:val="a4"/>
              <w:ind w:hanging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 умения ориентироваться от себя.</w:t>
            </w:r>
          </w:p>
        </w:tc>
        <w:tc>
          <w:tcPr>
            <w:tcW w:w="4501" w:type="dxa"/>
          </w:tcPr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  раскладывает игрушки в разных местах комнаты: справа от ребенка воспитатель ставит плющевого мишку, слева – матрешку, перед ребенком – машины, позади ребенка – паровоз и говорит:</w:t>
            </w:r>
          </w:p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«Вперед пойдешь – машину найдешь,</w:t>
            </w:r>
          </w:p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Вправо пойдешь – мишку найдешь,</w:t>
            </w:r>
          </w:p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Влево пойдешь – матрешку найдешь,</w:t>
            </w:r>
          </w:p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Назад пойдешь – паровоз найдешь.</w:t>
            </w:r>
          </w:p>
          <w:p w:rsidR="007E4A51" w:rsidRPr="00D50678" w:rsidRDefault="007E4A51" w:rsidP="00CB0C09">
            <w:pPr>
              <w:pStyle w:val="a4"/>
              <w:ind w:firstLine="4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506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Куда ты хочешь пойти, что ты хочешь найти? ».</w:t>
            </w:r>
          </w:p>
        </w:tc>
      </w:tr>
      <w:tr w:rsidR="00537772" w:rsidRPr="00D50678" w:rsidTr="00D50678">
        <w:tc>
          <w:tcPr>
            <w:tcW w:w="618" w:type="dxa"/>
          </w:tcPr>
          <w:p w:rsidR="00537772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</w:t>
            </w:r>
          </w:p>
        </w:tc>
        <w:tc>
          <w:tcPr>
            <w:tcW w:w="2067" w:type="dxa"/>
          </w:tcPr>
          <w:p w:rsidR="007E4A51" w:rsidRPr="00D50678" w:rsidRDefault="007E4A51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«Замри»</w:t>
            </w:r>
          </w:p>
          <w:p w:rsidR="00537772" w:rsidRPr="00D50678" w:rsidRDefault="00537772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537772" w:rsidRPr="00D50678" w:rsidRDefault="007E4A51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</w:t>
            </w:r>
            <w:r w:rsidR="00293F88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тие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</w:t>
            </w:r>
            <w:r w:rsidR="00293F88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умения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воспринимать своё положение в пространстве, положению предметов, людей по отношению </w:t>
            </w:r>
            <w:r w:rsidR="00293F88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и предметов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 собственному телу.</w:t>
            </w:r>
          </w:p>
        </w:tc>
        <w:tc>
          <w:tcPr>
            <w:tcW w:w="4501" w:type="dxa"/>
          </w:tcPr>
          <w:p w:rsidR="00537772" w:rsidRPr="00D50678" w:rsidRDefault="00464B45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Под музыку дети </w:t>
            </w:r>
            <w:r w:rsidR="007E4A51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свободно двигаются по группе. По сигналу (выключение музыки)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-  останавливаются – «замирают</w:t>
            </w:r>
            <w:r w:rsidR="00E167EE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» по тому направлению, которое определяет педагог «Справа от меня…, слева …». </w:t>
            </w:r>
          </w:p>
        </w:tc>
      </w:tr>
      <w:tr w:rsidR="007E4A51" w:rsidRPr="00D50678" w:rsidTr="00D50678">
        <w:tc>
          <w:tcPr>
            <w:tcW w:w="618" w:type="dxa"/>
          </w:tcPr>
          <w:p w:rsidR="007E4A51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067" w:type="dxa"/>
          </w:tcPr>
          <w:p w:rsidR="00293F88" w:rsidRPr="00D50678" w:rsidRDefault="00293F88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«Мяч по кругу»</w:t>
            </w:r>
          </w:p>
          <w:p w:rsidR="007E4A51" w:rsidRPr="00D50678" w:rsidRDefault="007E4A51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7E4A51" w:rsidRPr="00D50678" w:rsidRDefault="00293F88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понимать словесные задания на изменение направления д</w:t>
            </w:r>
            <w:r w:rsidR="00464B45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вижения предмета в пространстве (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пространственные</w:t>
            </w:r>
            <w:r w:rsidR="00464B45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признаки: напра</w:t>
            </w:r>
            <w:r w:rsidR="00464B45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во, налево, над, под, за, перед).</w:t>
            </w:r>
          </w:p>
        </w:tc>
        <w:tc>
          <w:tcPr>
            <w:tcW w:w="4501" w:type="dxa"/>
          </w:tcPr>
          <w:p w:rsidR="007E4A51" w:rsidRPr="00D50678" w:rsidRDefault="00E167EE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93F88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Дети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передают</w:t>
            </w:r>
            <w:r w:rsidR="00293F88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мяч друг другу по кругу, по команде ведущего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«вправо по кругу, влево по кругу, над головой, под коленом, перед собой, за спиной».</w:t>
            </w:r>
          </w:p>
        </w:tc>
      </w:tr>
      <w:tr w:rsidR="00E167EE" w:rsidRPr="00D50678" w:rsidTr="00D50678">
        <w:tc>
          <w:tcPr>
            <w:tcW w:w="618" w:type="dxa"/>
          </w:tcPr>
          <w:p w:rsidR="00E167EE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067" w:type="dxa"/>
          </w:tcPr>
          <w:p w:rsidR="00886777" w:rsidRPr="00D50678" w:rsidRDefault="0088677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«Аист»</w:t>
            </w:r>
          </w:p>
          <w:p w:rsidR="00E167EE" w:rsidRPr="00D50678" w:rsidRDefault="00E167EE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E167EE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 умения  понимать словесные указания в определении правой и левой стороны на собственном теле.</w:t>
            </w:r>
          </w:p>
        </w:tc>
        <w:tc>
          <w:tcPr>
            <w:tcW w:w="4501" w:type="dxa"/>
          </w:tcPr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Дети хором обращаются к ведущему – «аисту»: Аист, аист длинноногий,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Покажи домой дорогу.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Ведущий – «аист» отвечает и показывает движения, а все остальные дети их повторяют: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Топай правою ногой,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Топай левою ногой.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Снова - правою ногой,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Снова – левою ногой.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После – правою ногой,</w:t>
            </w:r>
          </w:p>
          <w:p w:rsidR="00886777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После – левою ногой,</w:t>
            </w:r>
          </w:p>
          <w:p w:rsidR="00E167EE" w:rsidRPr="00D50678" w:rsidRDefault="00886777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Вот тогда придёшь домой.</w:t>
            </w:r>
          </w:p>
        </w:tc>
      </w:tr>
      <w:tr w:rsidR="00886777" w:rsidRPr="00D50678" w:rsidTr="00D50678">
        <w:tc>
          <w:tcPr>
            <w:tcW w:w="618" w:type="dxa"/>
          </w:tcPr>
          <w:p w:rsidR="00886777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067" w:type="dxa"/>
          </w:tcPr>
          <w:p w:rsidR="00886777" w:rsidRPr="00D50678" w:rsidRDefault="00E4302B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«Вправо, влево прокати, только мяч не упусти»</w:t>
            </w:r>
          </w:p>
        </w:tc>
        <w:tc>
          <w:tcPr>
            <w:tcW w:w="2843" w:type="dxa"/>
          </w:tcPr>
          <w:p w:rsidR="00886777" w:rsidRPr="00D50678" w:rsidRDefault="00E4302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Закрепление ориентированности ребенка в правой и левой сторонах пространства, развитие ручной моторики.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Оборудование: маленькие мячи или шарики.</w:t>
            </w:r>
          </w:p>
        </w:tc>
        <w:tc>
          <w:tcPr>
            <w:tcW w:w="4501" w:type="dxa"/>
          </w:tcPr>
          <w:p w:rsidR="00886777" w:rsidRPr="00D50678" w:rsidRDefault="00E4302B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Дети садятся вокруг стола. Мяч прокатывается от одного ребенка к другому по инструкции логопеда: «Саша, кати мяч влево (к Диме). Кати мяч вправо (к Оле). Куда надо катить мяч, чтобы он попал к Лене?» Важно удержать мяч на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столе.</w:t>
            </w:r>
          </w:p>
        </w:tc>
      </w:tr>
      <w:tr w:rsidR="00886777" w:rsidRPr="00D50678" w:rsidTr="00D50678">
        <w:tc>
          <w:tcPr>
            <w:tcW w:w="618" w:type="dxa"/>
          </w:tcPr>
          <w:p w:rsidR="00886777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2067" w:type="dxa"/>
          </w:tcPr>
          <w:p w:rsidR="000E7C15" w:rsidRPr="00D50678" w:rsidRDefault="000E7C15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«Мячик прыгает по мне — по груди и по спине»</w:t>
            </w:r>
          </w:p>
          <w:p w:rsidR="00886777" w:rsidRPr="00D50678" w:rsidRDefault="00886777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886777" w:rsidRPr="00D50678" w:rsidRDefault="000E7C15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ориентированности ребенка в собственном теле и в пространстве (справа — слева, впереди — сзади), закрепление употребления предлогов.</w:t>
            </w:r>
          </w:p>
        </w:tc>
        <w:tc>
          <w:tcPr>
            <w:tcW w:w="4501" w:type="dxa"/>
          </w:tcPr>
          <w:p w:rsidR="00886777" w:rsidRPr="00D50678" w:rsidRDefault="000E7C15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Дети выполняют задания по инструкции логопеда. Логопед: В правую руку свой мячик возьми, Над головою его подними . И перед грудью его подержи. К левой ступне не спеша положи. За спину спрячь и затылка коснись. Руку смени и другим улыбнись. Правого плечика мячик коснется И ненадолго за спину вернется. С голени правой да к левой ступне, Да на живот — не запутаться б мне.</w:t>
            </w:r>
          </w:p>
        </w:tc>
      </w:tr>
      <w:tr w:rsidR="000E7C15" w:rsidRPr="00D50678" w:rsidTr="00D50678">
        <w:tc>
          <w:tcPr>
            <w:tcW w:w="618" w:type="dxa"/>
          </w:tcPr>
          <w:p w:rsidR="000E7C15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067" w:type="dxa"/>
          </w:tcPr>
          <w:p w:rsidR="000E7C15" w:rsidRPr="00D50678" w:rsidRDefault="000E7C15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«Попади в ворота»</w:t>
            </w:r>
          </w:p>
        </w:tc>
        <w:tc>
          <w:tcPr>
            <w:tcW w:w="2843" w:type="dxa"/>
          </w:tcPr>
          <w:p w:rsidR="000E7C15" w:rsidRPr="00D50678" w:rsidRDefault="000E7C15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умения ориентирования (справа — слева, впереди — сзади, прямо), развитие моторики.</w:t>
            </w:r>
          </w:p>
        </w:tc>
        <w:tc>
          <w:tcPr>
            <w:tcW w:w="4501" w:type="dxa"/>
          </w:tcPr>
          <w:p w:rsidR="000E7C15" w:rsidRPr="00D50678" w:rsidRDefault="000E7C15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По заданию педагога дети прокатывают мяч в ворота, которые расположены в разных направлениях (прямо, слева, справа, сзади ребенка). Логопед: От ворот — поворот Вправо и наоборот.</w:t>
            </w:r>
          </w:p>
        </w:tc>
      </w:tr>
      <w:tr w:rsidR="000E7C15" w:rsidRPr="00D50678" w:rsidTr="00D50678">
        <w:tc>
          <w:tcPr>
            <w:tcW w:w="618" w:type="dxa"/>
          </w:tcPr>
          <w:p w:rsidR="000E7C15" w:rsidRPr="00D50678" w:rsidRDefault="008F62E3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067" w:type="dxa"/>
          </w:tcPr>
          <w:p w:rsidR="00E303CA" w:rsidRPr="00D50678" w:rsidRDefault="00E303CA" w:rsidP="00D50678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«На плоту»</w:t>
            </w:r>
          </w:p>
          <w:p w:rsidR="000E7C15" w:rsidRPr="00D50678" w:rsidRDefault="000E7C15" w:rsidP="00D50678">
            <w:pPr>
              <w:pStyle w:val="a4"/>
              <w:ind w:hanging="1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0E7C15" w:rsidRPr="00D50678" w:rsidRDefault="008A774E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умения ориентироваться ребенка теле и в пространстве.</w:t>
            </w:r>
          </w:p>
        </w:tc>
        <w:tc>
          <w:tcPr>
            <w:tcW w:w="4501" w:type="dxa"/>
          </w:tcPr>
          <w:p w:rsidR="000E7C15" w:rsidRPr="00D50678" w:rsidRDefault="00E303CA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Дети стоят на ковре на одинаковом расстоянии друг от друга. Каждый стоит на воображаемом плоту. </w:t>
            </w:r>
            <w:r w:rsidR="008A774E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задаёт индивидуально вопросы детям, при этом постоянно просит их изменить направление. Например, Петя, кто стоит у тебя слева; Маша, кто стоит сзади тебя; Серёжа, кто стоит перед тобой; все повернулись налево; Таня, кто стоит слева от тебя, и т.д.</w:t>
            </w:r>
          </w:p>
        </w:tc>
      </w:tr>
      <w:tr w:rsidR="00B56954" w:rsidRPr="00D50678" w:rsidTr="00D50678">
        <w:tc>
          <w:tcPr>
            <w:tcW w:w="618" w:type="dxa"/>
          </w:tcPr>
          <w:p w:rsidR="00B56954" w:rsidRPr="00D50678" w:rsidRDefault="0051139F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067" w:type="dxa"/>
          </w:tcPr>
          <w:p w:rsidR="004348FA" w:rsidRPr="00D50678" w:rsidRDefault="004348FA" w:rsidP="00D506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«Сделай наоборот»</w:t>
            </w:r>
          </w:p>
          <w:p w:rsidR="00B56954" w:rsidRPr="00D50678" w:rsidRDefault="00B56954" w:rsidP="00D50678">
            <w:pPr>
              <w:pStyle w:val="a4"/>
              <w:ind w:firstLine="4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843" w:type="dxa"/>
          </w:tcPr>
          <w:p w:rsidR="00B56954" w:rsidRPr="00D50678" w:rsidRDefault="0051139F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умения  понимать словесные указания в определении </w:t>
            </w:r>
            <w:r w:rsidR="00AE4DED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пространственного положения собственного тела.</w:t>
            </w:r>
          </w:p>
        </w:tc>
        <w:tc>
          <w:tcPr>
            <w:tcW w:w="4501" w:type="dxa"/>
          </w:tcPr>
          <w:p w:rsidR="00B56954" w:rsidRPr="00D50678" w:rsidRDefault="00DA67FF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Педагог</w:t>
            </w:r>
            <w:r w:rsidR="004348FA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называет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4348FA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пространственные ориен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тиры, а ребёнок, получивший мяч, делает </w:t>
            </w:r>
            <w:r w:rsidR="0051139F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движение с мячом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r w:rsidR="0051139F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противоположный по значению. Н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апример, педагог говорит «</w:t>
            </w:r>
            <w:r w:rsidR="0051139F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право», ребенок </w:t>
            </w:r>
            <w:r w:rsidR="004348FA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1139F"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двигается «влево».</w:t>
            </w:r>
          </w:p>
        </w:tc>
      </w:tr>
      <w:tr w:rsidR="00AE4DED" w:rsidRPr="00D50678" w:rsidTr="00D50678">
        <w:tc>
          <w:tcPr>
            <w:tcW w:w="618" w:type="dxa"/>
          </w:tcPr>
          <w:p w:rsidR="00AE4DED" w:rsidRPr="00D50678" w:rsidRDefault="00617DC8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067" w:type="dxa"/>
          </w:tcPr>
          <w:p w:rsidR="00AE4DED" w:rsidRPr="00D50678" w:rsidRDefault="00AE4DED" w:rsidP="00D506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«Где я сяду»</w:t>
            </w:r>
          </w:p>
        </w:tc>
        <w:tc>
          <w:tcPr>
            <w:tcW w:w="2843" w:type="dxa"/>
          </w:tcPr>
          <w:p w:rsidR="00AE4DED" w:rsidRPr="00D50678" w:rsidRDefault="00617DC8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 умения ребенка ориентироваться в собственном теле и в пространстве.</w:t>
            </w:r>
          </w:p>
        </w:tc>
        <w:tc>
          <w:tcPr>
            <w:tcW w:w="4501" w:type="dxa"/>
          </w:tcPr>
          <w:p w:rsidR="00AE4DED" w:rsidRPr="00D50678" w:rsidRDefault="00AE4DED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На столах лежат перевёрнутые карточки (это может быть личный бэйдж ребёнка, парная картинка и т.п.). Педагог даёт каждому инструкцию, по которой ребёнок </w:t>
            </w: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должен отыскать своё место, а карточка даст возможность самому проверить правильность выбора. Например, Марина,  подойди к столу, который находится перед дверью, слева от окна. Сядь за этим столом справа. Миша, подойди к столу, который стоит между столом воспитателя и шкафом, лицом к окну, сядь слева, и т.д</w:t>
            </w:r>
          </w:p>
        </w:tc>
      </w:tr>
      <w:tr w:rsidR="00617DC8" w:rsidRPr="00D50678" w:rsidTr="00D50678">
        <w:tc>
          <w:tcPr>
            <w:tcW w:w="618" w:type="dxa"/>
          </w:tcPr>
          <w:p w:rsidR="00617DC8" w:rsidRPr="00D50678" w:rsidRDefault="00617DC8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2067" w:type="dxa"/>
          </w:tcPr>
          <w:p w:rsidR="00617DC8" w:rsidRPr="00D50678" w:rsidRDefault="00617DC8" w:rsidP="00D506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«Синхронное плавание»</w:t>
            </w:r>
          </w:p>
        </w:tc>
        <w:tc>
          <w:tcPr>
            <w:tcW w:w="2843" w:type="dxa"/>
          </w:tcPr>
          <w:p w:rsidR="00617DC8" w:rsidRPr="00D50678" w:rsidRDefault="002206AF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Развитие умения понимать словесные задания на изменение направления движения в пространстве.</w:t>
            </w:r>
          </w:p>
        </w:tc>
        <w:tc>
          <w:tcPr>
            <w:tcW w:w="4501" w:type="dxa"/>
          </w:tcPr>
          <w:p w:rsidR="00617DC8" w:rsidRPr="00D50678" w:rsidRDefault="00617DC8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Дети стоят на ковре на одинаковом расстоянии друг от друга. Педагог даёт инструкции по передвижению в пространстве одновременно всем детям, иногда изменяя их направление относительно друг друга. Например, все сделали шаг вперёд, шаг вправо, два шага влево, повернулись вправо, сделали шаг назад и т.д.</w:t>
            </w:r>
          </w:p>
        </w:tc>
      </w:tr>
      <w:tr w:rsidR="002206AF" w:rsidRPr="00D50678" w:rsidTr="00D50678">
        <w:tc>
          <w:tcPr>
            <w:tcW w:w="618" w:type="dxa"/>
          </w:tcPr>
          <w:p w:rsidR="002206AF" w:rsidRPr="00D50678" w:rsidRDefault="002206AF" w:rsidP="008F62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067" w:type="dxa"/>
          </w:tcPr>
          <w:p w:rsidR="002206AF" w:rsidRPr="00D50678" w:rsidRDefault="002206AF" w:rsidP="00D50678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«Путаница»</w:t>
            </w:r>
          </w:p>
        </w:tc>
        <w:tc>
          <w:tcPr>
            <w:tcW w:w="2843" w:type="dxa"/>
          </w:tcPr>
          <w:p w:rsidR="002206AF" w:rsidRPr="00D50678" w:rsidRDefault="002206AF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Закрепление  умения ребенка ориентироваться в собственном теле.</w:t>
            </w:r>
          </w:p>
        </w:tc>
        <w:tc>
          <w:tcPr>
            <w:tcW w:w="4501" w:type="dxa"/>
          </w:tcPr>
          <w:p w:rsidR="002206AF" w:rsidRPr="00D50678" w:rsidRDefault="002206AF" w:rsidP="00CB0C09">
            <w:pPr>
              <w:pStyle w:val="a4"/>
              <w:ind w:firstLine="4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506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Детям предлагают правой рукой закрыть левый глаз; левой рукой показать правое ухо и правую ногу; дотянуться левой рукой до правого носка, а правой рукой - до левой пятки и т.д</w:t>
            </w:r>
          </w:p>
        </w:tc>
      </w:tr>
    </w:tbl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E5970" w:rsidRPr="009E5970" w:rsidRDefault="009E5970" w:rsidP="009E59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539" w:rsidRPr="006E1C26" w:rsidRDefault="00A05539" w:rsidP="006E1C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5539" w:rsidRPr="006E1C26" w:rsidSect="002F5A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2D43"/>
    <w:multiLevelType w:val="hybridMultilevel"/>
    <w:tmpl w:val="6CA8CD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C26"/>
    <w:rsid w:val="0002413F"/>
    <w:rsid w:val="00026495"/>
    <w:rsid w:val="00054FB9"/>
    <w:rsid w:val="00062713"/>
    <w:rsid w:val="000B42B9"/>
    <w:rsid w:val="000E7C15"/>
    <w:rsid w:val="0019409E"/>
    <w:rsid w:val="001A2008"/>
    <w:rsid w:val="001B4199"/>
    <w:rsid w:val="002206AF"/>
    <w:rsid w:val="00257177"/>
    <w:rsid w:val="00293F88"/>
    <w:rsid w:val="002F5ABD"/>
    <w:rsid w:val="00305EEE"/>
    <w:rsid w:val="0038231C"/>
    <w:rsid w:val="003A3CB0"/>
    <w:rsid w:val="003A6E0E"/>
    <w:rsid w:val="003C5600"/>
    <w:rsid w:val="004348FA"/>
    <w:rsid w:val="0043634B"/>
    <w:rsid w:val="00464B45"/>
    <w:rsid w:val="0048445B"/>
    <w:rsid w:val="004D2E51"/>
    <w:rsid w:val="0051139F"/>
    <w:rsid w:val="00537772"/>
    <w:rsid w:val="0057174F"/>
    <w:rsid w:val="005A22A6"/>
    <w:rsid w:val="005F4E88"/>
    <w:rsid w:val="00617DC8"/>
    <w:rsid w:val="006C2BDB"/>
    <w:rsid w:val="006E1C26"/>
    <w:rsid w:val="00751CF0"/>
    <w:rsid w:val="007661CF"/>
    <w:rsid w:val="00795601"/>
    <w:rsid w:val="007C49C5"/>
    <w:rsid w:val="007E4A51"/>
    <w:rsid w:val="00886777"/>
    <w:rsid w:val="008A774E"/>
    <w:rsid w:val="008F62E3"/>
    <w:rsid w:val="00904953"/>
    <w:rsid w:val="0090698A"/>
    <w:rsid w:val="009C1D58"/>
    <w:rsid w:val="009E215F"/>
    <w:rsid w:val="009E5970"/>
    <w:rsid w:val="00A05539"/>
    <w:rsid w:val="00AE4DED"/>
    <w:rsid w:val="00AE7CA4"/>
    <w:rsid w:val="00B56954"/>
    <w:rsid w:val="00C15DB2"/>
    <w:rsid w:val="00C3282B"/>
    <w:rsid w:val="00CB0C09"/>
    <w:rsid w:val="00CB546E"/>
    <w:rsid w:val="00D15E27"/>
    <w:rsid w:val="00D22CB7"/>
    <w:rsid w:val="00D50678"/>
    <w:rsid w:val="00D62B6C"/>
    <w:rsid w:val="00D83413"/>
    <w:rsid w:val="00D96197"/>
    <w:rsid w:val="00DA67FF"/>
    <w:rsid w:val="00DB063D"/>
    <w:rsid w:val="00DF5CC7"/>
    <w:rsid w:val="00DF6615"/>
    <w:rsid w:val="00E16627"/>
    <w:rsid w:val="00E167EE"/>
    <w:rsid w:val="00E303CA"/>
    <w:rsid w:val="00E4302B"/>
    <w:rsid w:val="00EA285C"/>
    <w:rsid w:val="00F4455B"/>
    <w:rsid w:val="00F67CD6"/>
    <w:rsid w:val="00FA40A2"/>
    <w:rsid w:val="00FF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2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2019-12-09T06:27:00Z</dcterms:created>
  <dcterms:modified xsi:type="dcterms:W3CDTF">2020-01-10T08:54:00Z</dcterms:modified>
</cp:coreProperties>
</file>